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E" w:rsidRPr="00AD63A1" w:rsidRDefault="00581667">
      <w:pPr>
        <w:spacing w:line="360" w:lineRule="auto"/>
        <w:jc w:val="center"/>
      </w:pPr>
      <w:r w:rsidRPr="00AD63A1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AA763E" w:rsidRPr="00AD63A1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AD63A1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AA763E" w:rsidRPr="00AD63A1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AD63A1">
        <w:rPr>
          <w:rFonts w:ascii="宋体" w:hAnsi="宋体" w:cs="宋体" w:hint="eastAsia"/>
          <w:bCs/>
          <w:iCs/>
          <w:szCs w:val="21"/>
        </w:rPr>
        <w:t xml:space="preserve"> 编号：</w:t>
      </w:r>
      <w:r w:rsidR="00F40654">
        <w:rPr>
          <w:rFonts w:ascii="宋体" w:hAnsi="宋体" w:cs="宋体" w:hint="eastAsia"/>
          <w:bCs/>
          <w:iCs/>
          <w:szCs w:val="21"/>
        </w:rPr>
        <w:t>2020-038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D63A1" w:rsidRPr="00AD63A1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AA763E" w:rsidRPr="00AD63A1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D63A1" w:rsidRPr="00AD63A1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46" w:rsidRPr="00D8589E" w:rsidRDefault="00D8589E" w:rsidP="00D8589E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8589E">
              <w:rPr>
                <w:rFonts w:asciiTheme="minorEastAsia" w:eastAsiaTheme="minorEastAsia" w:hAnsiTheme="minorEastAsia"/>
                <w:szCs w:val="21"/>
              </w:rPr>
              <w:t>Ci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tigroup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Janice Zhang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Eric Lau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outheastern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sset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anagement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Z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hang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aowen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obeco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A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ngela 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Q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in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M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ighty 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D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ivine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K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iara 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C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ao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A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llianz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S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unny Zhong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K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 xml:space="preserve">aren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 w:rsidR="00B20FF9" w:rsidRPr="00560304">
              <w:rPr>
                <w:rFonts w:asciiTheme="minorEastAsia" w:eastAsiaTheme="minorEastAsia" w:hAnsiTheme="minorEastAsia"/>
                <w:szCs w:val="21"/>
              </w:rPr>
              <w:t>han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；J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p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organ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sset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anagement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T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an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i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oc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nvestment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 xml:space="preserve">Christine </w:t>
            </w:r>
            <w:r w:rsidR="00B20FF9" w:rsidRPr="00560304">
              <w:rPr>
                <w:rFonts w:asciiTheme="minorEastAsia" w:eastAsiaTheme="minorEastAsia" w:hAnsiTheme="minorEastAsia" w:hint="eastAsia"/>
                <w:szCs w:val="21"/>
              </w:rPr>
              <w:t>W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ang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Brilliance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Scott Chui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Janus Henderson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Lin Shi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Invesco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Lorraine Kuo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Fountain Cap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60304">
              <w:rPr>
                <w:rFonts w:asciiTheme="minorEastAsia" w:eastAsiaTheme="minorEastAsia" w:hAnsiTheme="minorEastAsia"/>
                <w:szCs w:val="21"/>
              </w:rPr>
              <w:t>Alec Jin</w:t>
            </w:r>
            <w:r w:rsidRPr="0056030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F40654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D63A1" w:rsidRPr="00AD63A1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8F1245">
            <w:pPr>
              <w:rPr>
                <w:rFonts w:ascii="宋体" w:hAnsi="宋体" w:cs="宋体"/>
                <w:szCs w:val="21"/>
              </w:rPr>
            </w:pPr>
            <w:r w:rsidRPr="00AD63A1">
              <w:rPr>
                <w:rFonts w:hint="eastAsia"/>
                <w:szCs w:val="21"/>
              </w:rPr>
              <w:t>谭梅</w:t>
            </w:r>
            <w:r w:rsidR="00581667" w:rsidRPr="00AD63A1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D63A1" w:rsidRPr="00AD63A1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B" w:rsidRPr="00D41F2B" w:rsidRDefault="00E63D12" w:rsidP="00D41F2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F40654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四季度</w:t>
            </w:r>
            <w:r w:rsidR="00D41F2B" w:rsidRPr="00D41F2B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增速</w:t>
            </w:r>
            <w:r w:rsidR="003D0432">
              <w:rPr>
                <w:rFonts w:asciiTheme="minorEastAsia" w:eastAsiaTheme="minorEastAsia" w:hAnsiTheme="minorEastAsia" w:cstheme="minorEastAsia" w:hint="eastAsia"/>
                <w:szCs w:val="21"/>
              </w:rPr>
              <w:t>相较三季度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  <w:r w:rsidR="003D0432">
              <w:rPr>
                <w:rFonts w:asciiTheme="minorEastAsia" w:eastAsiaTheme="minorEastAsia" w:hAnsiTheme="minorEastAsia" w:cstheme="minorEastAsia" w:hint="eastAsia"/>
                <w:szCs w:val="21"/>
              </w:rPr>
              <w:t>如何</w:t>
            </w:r>
            <w:r w:rsidR="00D41F2B" w:rsidRPr="00D41F2B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3D0432" w:rsidRDefault="003D0432" w:rsidP="003D043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41F2B" w:rsidRPr="00D41F2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四季度</w:t>
            </w:r>
            <w:r w:rsidR="00D41F2B" w:rsidRPr="00D41F2B">
              <w:rPr>
                <w:rFonts w:asciiTheme="minorEastAsia" w:eastAsiaTheme="minorEastAsia" w:hAnsiTheme="minorEastAsia" w:cstheme="minorEastAsia" w:hint="eastAsia"/>
                <w:szCs w:val="21"/>
              </w:rPr>
              <w:t>业务增速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整体比较稳健，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相较三季度</w:t>
            </w:r>
            <w:r w:rsidR="00D41F2B">
              <w:rPr>
                <w:rFonts w:asciiTheme="minorEastAsia" w:eastAsiaTheme="minorEastAsia" w:hAnsiTheme="minorEastAsia" w:cstheme="minorEastAsia" w:hint="eastAsia"/>
                <w:szCs w:val="21"/>
              </w:rPr>
              <w:t>已经回归相对正常的</w:t>
            </w:r>
            <w:r w:rsidR="00D41F2B" w:rsidRPr="00D41F2B">
              <w:rPr>
                <w:rFonts w:asciiTheme="minorEastAsia" w:eastAsiaTheme="minorEastAsia" w:hAnsiTheme="minorEastAsia" w:cstheme="minorEastAsia" w:hint="eastAsia"/>
                <w:szCs w:val="21"/>
              </w:rPr>
              <w:t>发展态势，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其中工程业务的增速快于零售业务。</w:t>
            </w:r>
          </w:p>
          <w:p w:rsidR="00F40654" w:rsidRDefault="00D41F2B" w:rsidP="00D41F2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2、请问三道红线对于公司房地产业务的影响？</w:t>
            </w:r>
          </w:p>
          <w:p w:rsidR="003D0432" w:rsidRDefault="00D41F2B" w:rsidP="003D043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3D0432">
              <w:rPr>
                <w:rFonts w:asciiTheme="minorEastAsia" w:eastAsiaTheme="minorEastAsia" w:hAnsiTheme="minorEastAsia" w:cstheme="minorEastAsia" w:hint="eastAsia"/>
                <w:szCs w:val="21"/>
              </w:rPr>
              <w:t>三道红线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的政策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推出是为了进一步推动房地产行业的健康发展，随着政策逐步执行落实，我们认为可能会对房地产业的</w:t>
            </w:r>
            <w:r w:rsidR="003D0432">
              <w:rPr>
                <w:rFonts w:asciiTheme="minorEastAsia" w:eastAsiaTheme="minorEastAsia" w:hAnsiTheme="minorEastAsia" w:cstheme="minorEastAsia" w:hint="eastAsia"/>
                <w:szCs w:val="21"/>
              </w:rPr>
              <w:t>融资环境造成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一定的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影响</w:t>
            </w:r>
            <w:r w:rsidR="003D0432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目前已经出现部分地产商付款条件变化和付款周期延长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的情况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，后续可能会影响到房地产的开发量和业务量，从而影响到管道</w:t>
            </w:r>
            <w:r w:rsidR="003D0432" w:rsidRPr="00DA6BC5">
              <w:rPr>
                <w:rFonts w:hint="eastAsia"/>
              </w:rPr>
              <w:t>等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行业。对公司而言，公司在选择客户的时候会考虑客户的资金状况、品牌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定位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等，三条红线对公司的优质客户影响不会太大。同时，公司会继续坚持“稳中求进，风险控制第一”的原则，寻找和培育优质客户，通过差异化的竞争策略，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发挥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公司的竞争优势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，促进建筑工程业务健康快速发展。</w:t>
            </w:r>
            <w:r w:rsidR="003D0432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3D0432" w:rsidRDefault="003D0432" w:rsidP="003D043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3、请问公司市政工程业务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增长动力主要来自什么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D41F2B" w:rsidRDefault="003D0432" w:rsidP="002A2DE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公司市政工程业务今年增速较快，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一方面上半年</w:t>
            </w:r>
            <w:r w:rsidR="0081788A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政府在基建方面的政策支</w:t>
            </w:r>
            <w:r w:rsidR="0081788A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持与推进力度较大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；另一方面近两年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市政工程业务不断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调整优化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成效逐步体现，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主要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体现为三个方面</w:t>
            </w:r>
            <w:r w:rsidR="0081788A">
              <w:rPr>
                <w:rFonts w:asciiTheme="minorEastAsia" w:eastAsiaTheme="minorEastAsia" w:hAnsiTheme="minorEastAsia" w:cstheme="minorEastAsia" w:hint="eastAsia"/>
                <w:szCs w:val="21"/>
              </w:rPr>
              <w:t>：1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  <w:r w:rsidR="002A2DEC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客户结构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的优化</w:t>
            </w:r>
            <w:r w:rsidR="002A2DEC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2A2DE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聚焦长期可持续发展的大客户，并不断拓展新的领域</w:t>
            </w:r>
            <w:r w:rsidR="002A2DEC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2）盈利模式的优化，运用“产品+服务”的模式，将</w:t>
            </w:r>
            <w:r w:rsidR="002A2DEC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服务导入工程业务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；3）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优化</w:t>
            </w:r>
            <w:r w:rsidR="002A2DEC" w:rsidRPr="00185B75">
              <w:rPr>
                <w:rFonts w:asciiTheme="minorEastAsia" w:eastAsiaTheme="minorEastAsia" w:hAnsiTheme="minorEastAsia" w:cstheme="minorEastAsia" w:hint="eastAsia"/>
                <w:szCs w:val="21"/>
              </w:rPr>
              <w:t>调整经销</w:t>
            </w:r>
            <w:r w:rsidR="002A2DEC">
              <w:rPr>
                <w:rFonts w:asciiTheme="minorEastAsia" w:eastAsiaTheme="minorEastAsia" w:hAnsiTheme="minorEastAsia" w:cstheme="minorEastAsia" w:hint="eastAsia"/>
                <w:szCs w:val="21"/>
              </w:rPr>
              <w:t>和直销的比例，控制好应收账款。</w:t>
            </w:r>
          </w:p>
          <w:p w:rsidR="002A2DEC" w:rsidRDefault="002A2DEC" w:rsidP="002A2DE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4、请问公司各项业务应收账款的管控情况？</w:t>
            </w:r>
          </w:p>
          <w:p w:rsidR="002A2DEC" w:rsidRPr="002A2DEC" w:rsidRDefault="002A2DEC" w:rsidP="002A2DE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F56064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零售业务基本为现款现货；</w:t>
            </w:r>
            <w:r w:rsidRPr="00F56064">
              <w:rPr>
                <w:rFonts w:asciiTheme="minorEastAsia" w:eastAsiaTheme="minorEastAsia" w:hAnsiTheme="minorEastAsia" w:cstheme="minorEastAsia" w:hint="eastAsia"/>
                <w:szCs w:val="21"/>
              </w:rPr>
              <w:t>工程业务的账期一般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控制在</w:t>
            </w:r>
            <w:r w:rsidRPr="00F56064">
              <w:rPr>
                <w:rFonts w:asciiTheme="minorEastAsia" w:eastAsiaTheme="minorEastAsia" w:hAnsiTheme="minorEastAsia" w:cstheme="minorEastAsia" w:hint="eastAsia"/>
                <w:szCs w:val="21"/>
              </w:rPr>
              <w:t>3个月内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A671FF">
              <w:rPr>
                <w:rFonts w:asciiTheme="minorEastAsia" w:eastAsiaTheme="minorEastAsia" w:hAnsiTheme="minorEastAsia" w:cstheme="minorEastAsia" w:hint="eastAsia"/>
                <w:szCs w:val="21"/>
              </w:rPr>
              <w:t>对于一些资信度较高、收款风险较小的客户，例如</w:t>
            </w:r>
            <w:r w:rsidR="00A93719" w:rsidRPr="00A93719">
              <w:rPr>
                <w:rFonts w:asciiTheme="minorEastAsia" w:eastAsiaTheme="minorEastAsia" w:hAnsiTheme="minorEastAsia" w:cstheme="minorEastAsia" w:hint="eastAsia"/>
                <w:szCs w:val="21"/>
              </w:rPr>
              <w:t>大型</w:t>
            </w:r>
            <w:r w:rsidRPr="00A671FF">
              <w:rPr>
                <w:rFonts w:asciiTheme="minorEastAsia" w:eastAsiaTheme="minorEastAsia" w:hAnsiTheme="minorEastAsia" w:cstheme="minorEastAsia" w:hint="eastAsia"/>
                <w:szCs w:val="21"/>
              </w:rPr>
              <w:t>国企、央企等集团性、持续性的大客户，会适当延长账期</w:t>
            </w:r>
            <w:r w:rsidRPr="00A671FF">
              <w:rPr>
                <w:rFonts w:hint="eastAsia"/>
                <w:szCs w:val="21"/>
              </w:rPr>
              <w:t>。</w:t>
            </w:r>
            <w:r w:rsidRPr="00A671FF">
              <w:rPr>
                <w:szCs w:val="21"/>
              </w:rPr>
              <w:t>总之</w:t>
            </w:r>
            <w:r w:rsidRPr="00A671FF">
              <w:rPr>
                <w:rFonts w:hint="eastAsia"/>
                <w:szCs w:val="21"/>
              </w:rPr>
              <w:t>，</w:t>
            </w:r>
            <w:r w:rsidRPr="00A671FF">
              <w:rPr>
                <w:szCs w:val="21"/>
              </w:rPr>
              <w:t>公司会在做好业务拓展的同时严控资金风险</w:t>
            </w:r>
            <w:r w:rsidRPr="00A671FF">
              <w:rPr>
                <w:rFonts w:asciiTheme="minorEastAsia" w:eastAsiaTheme="minorEastAsia" w:hAnsiTheme="minorEastAsia" w:cstheme="minorEastAsia" w:hint="eastAsia"/>
                <w:szCs w:val="21"/>
              </w:rPr>
              <w:t>，以保证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各项</w:t>
            </w:r>
            <w:r w:rsidRPr="00A671FF">
              <w:rPr>
                <w:rFonts w:asciiTheme="minorEastAsia" w:eastAsiaTheme="minorEastAsia" w:hAnsiTheme="minorEastAsia" w:cstheme="minorEastAsia" w:hint="eastAsia"/>
                <w:szCs w:val="21"/>
              </w:rPr>
              <w:t>业务健康良性发展。</w:t>
            </w:r>
          </w:p>
          <w:p w:rsidR="002A2DEC" w:rsidRDefault="002A2DEC" w:rsidP="002A2DEC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>
              <w:rPr>
                <w:rFonts w:ascii="宋体" w:hAnsi="宋体" w:cstheme="minorEastAsia" w:hint="eastAsia"/>
                <w:szCs w:val="21"/>
              </w:rPr>
              <w:t>请问公司未来对零售、市政工程、建筑工程的业务规划？</w:t>
            </w:r>
          </w:p>
          <w:p w:rsidR="0067573D" w:rsidRDefault="002A2DEC" w:rsidP="002A2DEC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答：公司坚持“零售</w:t>
            </w:r>
            <w:r w:rsidR="00A93719">
              <w:rPr>
                <w:rFonts w:hint="eastAsia"/>
              </w:rPr>
              <w:t>、</w:t>
            </w:r>
            <w:r>
              <w:rPr>
                <w:rFonts w:ascii="宋体" w:hAnsi="宋体" w:cstheme="minorEastAsia" w:hint="eastAsia"/>
                <w:szCs w:val="21"/>
              </w:rPr>
              <w:t>工程双轮驱动”的发展战略，每项</w:t>
            </w:r>
            <w:r w:rsidRPr="003A3540">
              <w:rPr>
                <w:rFonts w:ascii="宋体" w:hAnsi="宋体" w:cstheme="minorEastAsia" w:hint="eastAsia"/>
                <w:szCs w:val="21"/>
              </w:rPr>
              <w:t>业务都有独立的团队经营运作</w:t>
            </w:r>
            <w:r>
              <w:rPr>
                <w:rFonts w:ascii="宋体" w:hAnsi="宋体" w:cstheme="minorEastAsia" w:hint="eastAsia"/>
                <w:szCs w:val="21"/>
              </w:rPr>
              <w:t>。公司希望各项业务都有较好的发展，未对各业务占比做具体要求及限制。就</w:t>
            </w:r>
            <w:r w:rsidRPr="002A2DEC">
              <w:rPr>
                <w:rFonts w:ascii="宋体" w:hAnsi="宋体" w:cstheme="minorEastAsia" w:hint="eastAsia"/>
                <w:szCs w:val="21"/>
              </w:rPr>
              <w:t>未来几年</w:t>
            </w:r>
            <w:r>
              <w:rPr>
                <w:rFonts w:ascii="宋体" w:hAnsi="宋体" w:cstheme="minorEastAsia" w:hint="eastAsia"/>
                <w:szCs w:val="21"/>
              </w:rPr>
              <w:t>而言，</w:t>
            </w:r>
            <w:r w:rsidRPr="002A2DEC">
              <w:rPr>
                <w:rFonts w:ascii="宋体" w:hAnsi="宋体" w:cstheme="minorEastAsia" w:hint="eastAsia"/>
                <w:szCs w:val="21"/>
              </w:rPr>
              <w:t>工程</w:t>
            </w:r>
            <w:r>
              <w:rPr>
                <w:rFonts w:ascii="宋体" w:hAnsi="宋体" w:cstheme="minorEastAsia" w:hint="eastAsia"/>
                <w:szCs w:val="21"/>
              </w:rPr>
              <w:t>业务的</w:t>
            </w:r>
            <w:r w:rsidRPr="002A2DEC">
              <w:rPr>
                <w:rFonts w:ascii="宋体" w:hAnsi="宋体" w:cstheme="minorEastAsia" w:hint="eastAsia"/>
                <w:szCs w:val="21"/>
              </w:rPr>
              <w:t>增速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可能</w:t>
            </w:r>
            <w:r w:rsidRPr="002A2DEC">
              <w:rPr>
                <w:rFonts w:ascii="宋体" w:hAnsi="宋体" w:cstheme="minorEastAsia" w:hint="eastAsia"/>
                <w:szCs w:val="21"/>
              </w:rPr>
              <w:t>会快于零售业务。</w:t>
            </w:r>
          </w:p>
          <w:p w:rsidR="002A2DEC" w:rsidRPr="002A2DEC" w:rsidRDefault="002A2DEC" w:rsidP="002A2DEC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6、</w:t>
            </w:r>
            <w:r w:rsidR="00116A14">
              <w:rPr>
                <w:rFonts w:ascii="宋体" w:hAnsi="宋体" w:cstheme="minorEastAsia" w:hint="eastAsia"/>
                <w:szCs w:val="21"/>
              </w:rPr>
              <w:t>请问零售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业务的</w:t>
            </w:r>
            <w:r w:rsidR="00116A14">
              <w:rPr>
                <w:rFonts w:ascii="宋体" w:hAnsi="宋体" w:cstheme="minorEastAsia" w:hint="eastAsia"/>
                <w:szCs w:val="21"/>
              </w:rPr>
              <w:t>服务是否存在模仿的壁垒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以及如何看待与工程业务的区别？</w:t>
            </w:r>
          </w:p>
          <w:p w:rsidR="002A2DEC" w:rsidRDefault="002A2DEC" w:rsidP="00116A14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答：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服务不属于高科技项目，所以其本身</w:t>
            </w:r>
            <w:r w:rsidR="00116A14">
              <w:rPr>
                <w:rFonts w:ascii="宋体" w:hAnsi="宋体" w:cstheme="minorEastAsia" w:hint="eastAsia"/>
                <w:szCs w:val="21"/>
              </w:rPr>
              <w:t>没有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太高</w:t>
            </w:r>
            <w:r w:rsidRPr="002A2DEC">
              <w:rPr>
                <w:rFonts w:ascii="宋体" w:hAnsi="宋体" w:cstheme="minorEastAsia" w:hint="eastAsia"/>
                <w:szCs w:val="21"/>
              </w:rPr>
              <w:t>的壁垒，</w:t>
            </w:r>
            <w:r w:rsidR="00116A14">
              <w:rPr>
                <w:rFonts w:ascii="宋体" w:hAnsi="宋体" w:cstheme="minorEastAsia" w:hint="eastAsia"/>
                <w:szCs w:val="21"/>
              </w:rPr>
              <w:t>更多是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各企业的</w:t>
            </w:r>
            <w:r w:rsidRPr="002A2DEC">
              <w:rPr>
                <w:rFonts w:ascii="宋体" w:hAnsi="宋体" w:cstheme="minorEastAsia" w:hint="eastAsia"/>
                <w:szCs w:val="21"/>
              </w:rPr>
              <w:t>一种战略</w:t>
            </w:r>
            <w:r w:rsidR="00116A14">
              <w:rPr>
                <w:rFonts w:ascii="宋体" w:hAnsi="宋体" w:cstheme="minorEastAsia" w:hint="eastAsia"/>
                <w:szCs w:val="21"/>
              </w:rPr>
              <w:t>及运营的选择。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零售业务的核心是做市场，强调系统思维，调动市场各环节的配合从而形成良好生态，更多考验的是企业管理和综合运营能力；工程业务的核心在于大客户开发与维护，两者的经营理念、盈利模式有较大差别。</w:t>
            </w:r>
            <w:r w:rsidR="00116A14" w:rsidRPr="00116A14">
              <w:rPr>
                <w:rFonts w:ascii="宋体" w:hAnsi="宋体" w:cstheme="minorEastAsia" w:hint="eastAsia"/>
                <w:szCs w:val="21"/>
              </w:rPr>
              <w:t>我们认为，服务可能会被模仿，但是服务的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体系化管理能力和高成本也</w:t>
            </w:r>
            <w:r w:rsidR="00116A14" w:rsidRPr="00116A14">
              <w:rPr>
                <w:rFonts w:ascii="宋体" w:hAnsi="宋体" w:cstheme="minorEastAsia" w:hint="eastAsia"/>
                <w:szCs w:val="21"/>
              </w:rPr>
              <w:t>是其他企业面临的两大难题。</w:t>
            </w:r>
          </w:p>
          <w:p w:rsidR="00116A14" w:rsidRDefault="00116A14" w:rsidP="00116A14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7、请问公司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如何管理</w:t>
            </w:r>
            <w:r>
              <w:rPr>
                <w:rFonts w:ascii="宋体" w:hAnsi="宋体" w:cstheme="minorEastAsia" w:hint="eastAsia"/>
                <w:szCs w:val="21"/>
              </w:rPr>
              <w:t>经销商队伍？</w:t>
            </w:r>
          </w:p>
          <w:p w:rsidR="00116A14" w:rsidRDefault="00116A14" w:rsidP="007C41C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/>
                <w:szCs w:val="21"/>
              </w:rPr>
              <w:t>答</w:t>
            </w:r>
            <w:r>
              <w:rPr>
                <w:rFonts w:ascii="宋体" w:hAnsi="宋体" w:cstheme="minorEastAsia" w:hint="eastAsia"/>
                <w:szCs w:val="21"/>
              </w:rPr>
              <w:t>：公司</w:t>
            </w:r>
            <w:r w:rsidRPr="00116A14">
              <w:rPr>
                <w:rFonts w:ascii="宋体" w:hAnsi="宋体" w:cstheme="minorEastAsia" w:hint="eastAsia"/>
                <w:szCs w:val="21"/>
              </w:rPr>
              <w:t>一直</w:t>
            </w:r>
            <w:r>
              <w:rPr>
                <w:rFonts w:ascii="宋体" w:hAnsi="宋体" w:cstheme="minorEastAsia" w:hint="eastAsia"/>
                <w:szCs w:val="21"/>
              </w:rPr>
              <w:t>遵循</w:t>
            </w:r>
            <w:r w:rsidR="007C41C7">
              <w:rPr>
                <w:rFonts w:ascii="宋体" w:hAnsi="宋体" w:cstheme="minorEastAsia" w:hint="eastAsia"/>
                <w:szCs w:val="21"/>
              </w:rPr>
              <w:t>共赢的理念与经销商进行合作，一方面</w:t>
            </w:r>
            <w:r w:rsidR="007C41C7" w:rsidRPr="005E3302">
              <w:rPr>
                <w:rFonts w:ascii="宋体" w:hAnsi="宋体" w:cs="宋体" w:hint="eastAsia"/>
                <w:kern w:val="0"/>
                <w:szCs w:val="21"/>
              </w:rPr>
              <w:t>为经销商提供各类培训，并配合其招投标等服务性支持</w:t>
            </w:r>
            <w:r w:rsidR="00A93719" w:rsidRPr="00A93719">
              <w:rPr>
                <w:rFonts w:ascii="宋体" w:hAnsi="宋体" w:cstheme="minorEastAsia" w:hint="eastAsia"/>
                <w:szCs w:val="21"/>
              </w:rPr>
              <w:t>，全力扶持其做强做大事业；另一方面，我们积极提供多种平台，通过多种方式提升其个人价值，</w:t>
            </w:r>
            <w:bookmarkStart w:id="0" w:name="_GoBack"/>
            <w:bookmarkEnd w:id="0"/>
            <w:r w:rsidR="00CB3973" w:rsidRPr="00CB3973">
              <w:rPr>
                <w:rFonts w:ascii="宋体" w:hAnsi="宋体" w:cstheme="minorEastAsia" w:hint="eastAsia"/>
                <w:szCs w:val="21"/>
              </w:rPr>
              <w:t>有的直接参与公司的投资项目，</w:t>
            </w:r>
            <w:r w:rsidR="007C41C7">
              <w:rPr>
                <w:rFonts w:ascii="宋体" w:hAnsi="宋体" w:cstheme="minorEastAsia" w:hint="eastAsia"/>
                <w:szCs w:val="21"/>
              </w:rPr>
              <w:t>一同开发新业务和新市场。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t>这些方式</w:t>
            </w:r>
            <w:r w:rsidR="007C41C7">
              <w:rPr>
                <w:rFonts w:ascii="宋体" w:hAnsi="宋体" w:cstheme="minorEastAsia" w:hint="eastAsia"/>
                <w:szCs w:val="21"/>
              </w:rPr>
              <w:t>使得</w:t>
            </w:r>
            <w:r w:rsidR="00CF22E5">
              <w:rPr>
                <w:rFonts w:ascii="宋体" w:hAnsi="宋体" w:cstheme="minorEastAsia" w:hint="eastAsia"/>
                <w:szCs w:val="21"/>
              </w:rPr>
              <w:t>公司的</w:t>
            </w:r>
            <w:r w:rsidRPr="00116A14">
              <w:rPr>
                <w:rFonts w:ascii="宋体" w:hAnsi="宋体" w:cstheme="minorEastAsia" w:hint="eastAsia"/>
                <w:szCs w:val="21"/>
              </w:rPr>
              <w:t>经销商</w:t>
            </w:r>
            <w:r w:rsidR="007C41C7">
              <w:rPr>
                <w:rFonts w:ascii="宋体" w:hAnsi="宋体" w:cstheme="minorEastAsia" w:hint="eastAsia"/>
                <w:szCs w:val="21"/>
              </w:rPr>
              <w:t>队伍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t>与公司在经营理念和行为方式等方面保持了高度的统一，</w:t>
            </w:r>
            <w:r w:rsidRPr="00116A14">
              <w:rPr>
                <w:rFonts w:ascii="宋体" w:hAnsi="宋体" w:cstheme="minorEastAsia" w:hint="eastAsia"/>
                <w:szCs w:val="21"/>
              </w:rPr>
              <w:t>非常稳定。</w:t>
            </w:r>
          </w:p>
          <w:p w:rsidR="007C41C7" w:rsidRDefault="007C41C7" w:rsidP="007C41C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8、请问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t>近期</w:t>
            </w:r>
            <w:r w:rsidRPr="007C41C7">
              <w:rPr>
                <w:rFonts w:ascii="宋体" w:hAnsi="宋体" w:cstheme="minorEastAsia" w:hint="eastAsia"/>
                <w:szCs w:val="21"/>
              </w:rPr>
              <w:t>原材料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t>价格波动</w:t>
            </w:r>
            <w:r w:rsidRPr="007C41C7">
              <w:rPr>
                <w:rFonts w:ascii="宋体" w:hAnsi="宋体" w:cstheme="minorEastAsia" w:hint="eastAsia"/>
                <w:szCs w:val="21"/>
              </w:rPr>
              <w:t>对</w:t>
            </w:r>
            <w:r>
              <w:rPr>
                <w:rFonts w:ascii="宋体" w:hAnsi="宋体" w:cstheme="minorEastAsia" w:hint="eastAsia"/>
                <w:szCs w:val="21"/>
              </w:rPr>
              <w:t>公司的影响</w:t>
            </w:r>
            <w:r w:rsidRPr="007C41C7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7C41C7" w:rsidRPr="00AD63A1" w:rsidRDefault="007C41C7" w:rsidP="007C41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答：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t>公司产品主要有PPR、PE和PVC。目前PPR、PE原材料价格涨幅不大；PVC</w:t>
            </w:r>
            <w:r w:rsidR="00CB3973" w:rsidRPr="00CB3973">
              <w:rPr>
                <w:rFonts w:ascii="宋体" w:hAnsi="宋体" w:cstheme="minorEastAsia" w:hint="eastAsia"/>
                <w:szCs w:val="21"/>
              </w:rPr>
              <w:lastRenderedPageBreak/>
              <w:t>原材料价格确实上涨较多，不过</w:t>
            </w:r>
            <w:r w:rsidR="0050269F">
              <w:rPr>
                <w:rFonts w:ascii="宋体" w:hAnsi="宋体" w:cstheme="minorEastAsia" w:hint="eastAsia"/>
                <w:szCs w:val="21"/>
              </w:rPr>
              <w:t>由于公司PVC产品占比不大，且</w:t>
            </w:r>
            <w:r w:rsidRPr="00A671FF">
              <w:rPr>
                <w:rFonts w:ascii="宋体" w:hAnsi="宋体" w:cstheme="minorEastAsia" w:hint="eastAsia"/>
                <w:szCs w:val="21"/>
              </w:rPr>
              <w:t>年初针对PVC原材料采取了一些锁价</w:t>
            </w:r>
            <w:r w:rsidRPr="00A671FF">
              <w:rPr>
                <w:rFonts w:hint="eastAsia"/>
                <w:szCs w:val="21"/>
              </w:rPr>
              <w:t>措施等</w:t>
            </w:r>
            <w:r w:rsidRPr="00A671FF">
              <w:rPr>
                <w:rFonts w:ascii="宋体" w:hAnsi="宋体" w:cstheme="minorEastAsia" w:hint="eastAsia"/>
                <w:szCs w:val="21"/>
              </w:rPr>
              <w:t>，因此PVC原材料成本上涨</w:t>
            </w:r>
            <w:r w:rsidR="00CB3973" w:rsidRPr="00CB3973">
              <w:rPr>
                <w:rFonts w:hint="eastAsia"/>
                <w:szCs w:val="21"/>
              </w:rPr>
              <w:t>对公司</w:t>
            </w:r>
            <w:r w:rsidR="00CB3973" w:rsidRPr="00CB3973"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CB3973" w:rsidRPr="00CB3973">
              <w:rPr>
                <w:rFonts w:hint="eastAsia"/>
                <w:szCs w:val="21"/>
              </w:rPr>
              <w:t>年的毛利率</w:t>
            </w:r>
            <w:r w:rsidRPr="00A671FF">
              <w:rPr>
                <w:rFonts w:ascii="宋体" w:hAnsi="宋体" w:cstheme="minorEastAsia" w:hint="eastAsia"/>
                <w:szCs w:val="21"/>
              </w:rPr>
              <w:t>影响应该不会太大。</w:t>
            </w:r>
          </w:p>
          <w:p w:rsidR="007C41C7" w:rsidRPr="007C41C7" w:rsidRDefault="0050269F" w:rsidP="007C41C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9、公司零售业务中同心圆战略的具体进展如何？</w:t>
            </w:r>
          </w:p>
          <w:p w:rsidR="007C41C7" w:rsidRDefault="0050269F" w:rsidP="0050269F">
            <w:pPr>
              <w:spacing w:line="360" w:lineRule="auto"/>
              <w:ind w:firstLineChars="200" w:firstLine="420"/>
              <w:rPr>
                <w:rFonts w:ascii="宋体" w:hAnsi="宋体"/>
                <w:color w:val="0D0D0D" w:themeColor="text1" w:themeTint="F2"/>
                <w:szCs w:val="21"/>
              </w:rPr>
            </w:pPr>
            <w:r>
              <w:rPr>
                <w:rFonts w:ascii="宋体" w:hAnsi="宋体" w:cstheme="minorEastAsia"/>
                <w:szCs w:val="21"/>
              </w:rPr>
              <w:t>答</w:t>
            </w:r>
            <w:r>
              <w:rPr>
                <w:rFonts w:ascii="宋体" w:hAnsi="宋体" w:cstheme="minorEastAsia" w:hint="eastAsia"/>
                <w:szCs w:val="21"/>
              </w:rPr>
              <w:t>：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司</w:t>
            </w:r>
            <w:r>
              <w:rPr>
                <w:rFonts w:ascii="宋体" w:hAnsi="宋体" w:hint="eastAsia"/>
                <w:color w:val="0D0D0D" w:themeColor="text1" w:themeTint="F2"/>
                <w:szCs w:val="21"/>
              </w:rPr>
              <w:t>零售业务同心圆战略进展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主要包括两个层次：一是以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PPR产品为核心的管道系列产品，</w:t>
            </w:r>
            <w:r>
              <w:rPr>
                <w:rFonts w:ascii="宋体" w:hAnsi="宋体"/>
                <w:color w:val="0D0D0D" w:themeColor="text1" w:themeTint="F2"/>
                <w:szCs w:val="21"/>
              </w:rPr>
              <w:t>近几年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排水管、电线护套管</w:t>
            </w:r>
            <w:r>
              <w:rPr>
                <w:rFonts w:ascii="宋体" w:hAnsi="宋体" w:hint="eastAsia"/>
                <w:color w:val="0D0D0D" w:themeColor="text1" w:themeTint="F2"/>
                <w:szCs w:val="21"/>
              </w:rPr>
              <w:t>、地暖管等管道的配套率快速提升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；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二是防水、净水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以及相关配套材料等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同渠道产品</w:t>
            </w:r>
            <w:r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的配套率也在不断提升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。</w:t>
            </w:r>
          </w:p>
          <w:p w:rsidR="008C3A10" w:rsidRPr="008C3A10" w:rsidRDefault="00CB3973" w:rsidP="008C3A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8C3A1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8C3A10" w:rsidRPr="008C3A10">
              <w:rPr>
                <w:rFonts w:asciiTheme="minorEastAsia" w:eastAsiaTheme="minorEastAsia" w:hAnsiTheme="minorEastAsia" w:cstheme="minorEastAsia" w:hint="eastAsia"/>
                <w:szCs w:val="21"/>
              </w:rPr>
              <w:t>公司大股东质押的主要用途是什么？</w:t>
            </w:r>
          </w:p>
          <w:p w:rsidR="008C3A10" w:rsidRDefault="008C3A10" w:rsidP="008C3A1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C3A10">
              <w:rPr>
                <w:rFonts w:asciiTheme="minorEastAsia" w:eastAsiaTheme="minorEastAsia" w:hAnsiTheme="minorEastAsia" w:cstheme="minorEastAsia" w:hint="eastAsia"/>
                <w:szCs w:val="21"/>
              </w:rPr>
              <w:t>答：今年大股东的股权质押主要为向银行申请融资的抵押物，部分为质押到期的替换。大股东坚持长期可持续发展战略，对待质押较为谨慎，偿债能力较强，目前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所有质押股权均处于安全线内</w:t>
            </w:r>
            <w:r w:rsidRPr="008C3A1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C3A10" w:rsidRPr="005E3302" w:rsidRDefault="00CB3973" w:rsidP="008C3A1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  <w:r w:rsidR="008C3A1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8C3A10" w:rsidRPr="005E3302">
              <w:rPr>
                <w:rFonts w:ascii="宋体" w:hAnsi="宋体" w:cstheme="minorEastAsia" w:hint="eastAsia"/>
                <w:szCs w:val="21"/>
              </w:rPr>
              <w:t>请问公司新品类的产品成长性如何？</w:t>
            </w:r>
          </w:p>
          <w:p w:rsidR="008C3A10" w:rsidRPr="008C3A10" w:rsidRDefault="008C3A10" w:rsidP="00CB397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目前公司新品类主要为防水及净水产品。家装防水市场容量较大，防水产品属于家庭装修的必需品，我们希望其发展成为公司零售业务第二个主导产品。净水产品，属于家装业务重要的选配产品，近几年行业增速较快。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目前公司防水、净水业务发展情况良好，基本按计划推进。</w:t>
            </w:r>
          </w:p>
        </w:tc>
      </w:tr>
      <w:tr w:rsidR="00AD63A1" w:rsidRPr="00AD63A1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AD63A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F40654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AA763E" w:rsidRPr="00AD63A1" w:rsidRDefault="00AA763E"/>
    <w:sectPr w:rsidR="00AA763E" w:rsidRPr="00AD63A1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85638C" w15:done="0"/>
  <w15:commentEx w15:paraId="65C79869" w15:done="0"/>
  <w15:commentEx w15:paraId="199BF834" w15:done="0"/>
  <w15:commentEx w15:paraId="74E6EFC9" w15:done="0"/>
  <w15:commentEx w15:paraId="235E53F5" w15:done="0"/>
  <w15:commentEx w15:paraId="2BFB5BF1" w15:done="0"/>
  <w15:commentEx w15:paraId="62242272" w15:done="0"/>
  <w15:commentEx w15:paraId="4426FFCA" w15:done="0"/>
  <w15:commentEx w15:paraId="2B9D0B95" w15:done="0"/>
  <w15:commentEx w15:paraId="6A78F490" w15:done="0"/>
  <w15:commentEx w15:paraId="493F124D" w15:done="0"/>
  <w15:commentEx w15:paraId="37127A61" w15:done="0"/>
  <w15:commentEx w15:paraId="3DE9FC17" w15:done="0"/>
  <w15:commentEx w15:paraId="313D008B" w15:done="0"/>
  <w15:commentEx w15:paraId="0D1D5CF2" w15:done="0"/>
  <w15:commentEx w15:paraId="593FE1F1" w15:done="0"/>
  <w15:commentEx w15:paraId="215B758C" w15:done="0"/>
  <w15:commentEx w15:paraId="04982F03" w15:done="0"/>
  <w15:commentEx w15:paraId="18385812" w15:done="0"/>
  <w15:commentEx w15:paraId="7F184473" w15:done="0"/>
  <w15:commentEx w15:paraId="3896000D" w15:done="0"/>
  <w15:commentEx w15:paraId="02110082" w15:done="0"/>
  <w15:commentEx w15:paraId="0F528B07" w15:done="0"/>
  <w15:commentEx w15:paraId="435EB6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BAA8" w16cex:dateUtc="2020-12-12T13:54:00Z"/>
  <w16cex:commentExtensible w16cex:durableId="237FBB42" w16cex:dateUtc="2020-12-12T13:57:00Z"/>
  <w16cex:commentExtensible w16cex:durableId="237FC074" w16cex:dateUtc="2020-12-12T14:19:00Z"/>
  <w16cex:commentExtensible w16cex:durableId="237FC093" w16cex:dateUtc="2020-12-12T14:20:00Z"/>
  <w16cex:commentExtensible w16cex:durableId="237FC2D3" w16cex:dateUtc="2020-12-12T14:29:00Z"/>
  <w16cex:commentExtensible w16cex:durableId="237FC459" w16cex:dateUtc="2020-12-12T14:36:00Z"/>
  <w16cex:commentExtensible w16cex:durableId="237FC3B7" w16cex:dateUtc="2020-12-12T14:33:00Z"/>
  <w16cex:commentExtensible w16cex:durableId="237FC408" w16cex:dateUtc="2020-12-12T14:34:00Z"/>
  <w16cex:commentExtensible w16cex:durableId="237FC42F" w16cex:dateUtc="2020-12-12T14:35:00Z"/>
  <w16cex:commentExtensible w16cex:durableId="237FC443" w16cex:dateUtc="2020-12-12T14:35:00Z"/>
  <w16cex:commentExtensible w16cex:durableId="237FC49B" w16cex:dateUtc="2020-12-12T14:37:00Z"/>
  <w16cex:commentExtensible w16cex:durableId="237FC494" w16cex:dateUtc="2020-12-12T14:37:00Z"/>
  <w16cex:commentExtensible w16cex:durableId="237FC4B5" w16cex:dateUtc="2020-12-12T14:37:00Z"/>
  <w16cex:commentExtensible w16cex:durableId="237FC4D9" w16cex:dateUtc="2020-12-12T14:38:00Z"/>
  <w16cex:commentExtensible w16cex:durableId="237FC7D0" w16cex:dateUtc="2020-12-12T14:50:00Z"/>
  <w16cex:commentExtensible w16cex:durableId="237FC51B" w16cex:dateUtc="2020-12-12T14:39:00Z"/>
  <w16cex:commentExtensible w16cex:durableId="237FC555" w16cex:dateUtc="2020-12-12T14:40:00Z"/>
  <w16cex:commentExtensible w16cex:durableId="237FC57F" w16cex:dateUtc="2020-12-12T14:41:00Z"/>
  <w16cex:commentExtensible w16cex:durableId="237FC626" w16cex:dateUtc="2020-12-12T14:43:00Z"/>
  <w16cex:commentExtensible w16cex:durableId="237FC662" w16cex:dateUtc="2020-12-12T14:44:00Z"/>
  <w16cex:commentExtensible w16cex:durableId="237FCB50" w16cex:dateUtc="2020-12-12T15:05:00Z"/>
  <w16cex:commentExtensible w16cex:durableId="237FCB7C" w16cex:dateUtc="2020-12-12T15:06:00Z"/>
  <w16cex:commentExtensible w16cex:durableId="237FCC56" w16cex:dateUtc="2020-12-12T15:10:00Z"/>
  <w16cex:commentExtensible w16cex:durableId="237FCCC8" w16cex:dateUtc="2020-12-12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5638C" w16cid:durableId="237FBAA8"/>
  <w16cid:commentId w16cid:paraId="65C79869" w16cid:durableId="237FBB42"/>
  <w16cid:commentId w16cid:paraId="199BF834" w16cid:durableId="237FC074"/>
  <w16cid:commentId w16cid:paraId="74E6EFC9" w16cid:durableId="237FC093"/>
  <w16cid:commentId w16cid:paraId="235E53F5" w16cid:durableId="237FC2D3"/>
  <w16cid:commentId w16cid:paraId="2BFB5BF1" w16cid:durableId="237FC459"/>
  <w16cid:commentId w16cid:paraId="62242272" w16cid:durableId="237FC3B7"/>
  <w16cid:commentId w16cid:paraId="4426FFCA" w16cid:durableId="237FC408"/>
  <w16cid:commentId w16cid:paraId="2B9D0B95" w16cid:durableId="237FC42F"/>
  <w16cid:commentId w16cid:paraId="6A78F490" w16cid:durableId="237FC443"/>
  <w16cid:commentId w16cid:paraId="493F124D" w16cid:durableId="237FC49B"/>
  <w16cid:commentId w16cid:paraId="37127A61" w16cid:durableId="237FC494"/>
  <w16cid:commentId w16cid:paraId="3DE9FC17" w16cid:durableId="237FC4B5"/>
  <w16cid:commentId w16cid:paraId="313D008B" w16cid:durableId="237FC4D9"/>
  <w16cid:commentId w16cid:paraId="0D1D5CF2" w16cid:durableId="237FC7D0"/>
  <w16cid:commentId w16cid:paraId="593FE1F1" w16cid:durableId="237FC51B"/>
  <w16cid:commentId w16cid:paraId="215B758C" w16cid:durableId="237FC555"/>
  <w16cid:commentId w16cid:paraId="04982F03" w16cid:durableId="237FC57F"/>
  <w16cid:commentId w16cid:paraId="18385812" w16cid:durableId="237FC626"/>
  <w16cid:commentId w16cid:paraId="7F184473" w16cid:durableId="237FC662"/>
  <w16cid:commentId w16cid:paraId="3896000D" w16cid:durableId="237FCB50"/>
  <w16cid:commentId w16cid:paraId="02110082" w16cid:durableId="237FCB7C"/>
  <w16cid:commentId w16cid:paraId="0F528B07" w16cid:durableId="237FCC56"/>
  <w16cid:commentId w16cid:paraId="435EB65C" w16cid:durableId="237FCC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B" w:rsidRDefault="009A7D6B">
      <w:r>
        <w:separator/>
      </w:r>
    </w:p>
  </w:endnote>
  <w:endnote w:type="continuationSeparator" w:id="0">
    <w:p w:rsidR="009A7D6B" w:rsidRDefault="009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AA763E" w:rsidRDefault="00AA7DC5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0746C" w:rsidRPr="00F0746C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B" w:rsidRDefault="009A7D6B">
      <w:r>
        <w:separator/>
      </w:r>
    </w:p>
  </w:footnote>
  <w:footnote w:type="continuationSeparator" w:id="0">
    <w:p w:rsidR="009A7D6B" w:rsidRDefault="009A7D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57335862@qq.com">
    <w15:presenceInfo w15:providerId="Windows Live" w15:userId="ba0e41bc48df6d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4813"/>
    <w:rsid w:val="000B70EF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16A14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4C8"/>
    <w:rsid w:val="00141D49"/>
    <w:rsid w:val="0014403B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64E5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E3A"/>
    <w:rsid w:val="0021169D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1CCC"/>
    <w:rsid w:val="002F3699"/>
    <w:rsid w:val="002F3DF9"/>
    <w:rsid w:val="002F3E22"/>
    <w:rsid w:val="002F419C"/>
    <w:rsid w:val="002F68C0"/>
    <w:rsid w:val="002F6D54"/>
    <w:rsid w:val="0030066D"/>
    <w:rsid w:val="00301510"/>
    <w:rsid w:val="00301CF7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278B"/>
    <w:rsid w:val="003150FC"/>
    <w:rsid w:val="003157E0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3847"/>
    <w:rsid w:val="003641D9"/>
    <w:rsid w:val="003649C1"/>
    <w:rsid w:val="00365E76"/>
    <w:rsid w:val="003676E7"/>
    <w:rsid w:val="00370789"/>
    <w:rsid w:val="003761CD"/>
    <w:rsid w:val="00391E3A"/>
    <w:rsid w:val="00392038"/>
    <w:rsid w:val="00392EF2"/>
    <w:rsid w:val="00394964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3874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1667"/>
    <w:rsid w:val="00585859"/>
    <w:rsid w:val="00585BF8"/>
    <w:rsid w:val="00587DFA"/>
    <w:rsid w:val="0059436F"/>
    <w:rsid w:val="0059558D"/>
    <w:rsid w:val="00595B93"/>
    <w:rsid w:val="005A017F"/>
    <w:rsid w:val="005A0B02"/>
    <w:rsid w:val="005A1757"/>
    <w:rsid w:val="005A2712"/>
    <w:rsid w:val="005A464A"/>
    <w:rsid w:val="005A4712"/>
    <w:rsid w:val="005A6C83"/>
    <w:rsid w:val="005A761E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5120"/>
    <w:rsid w:val="007971C4"/>
    <w:rsid w:val="007A183E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C314F"/>
    <w:rsid w:val="008C3A10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C6E"/>
    <w:rsid w:val="009C60A6"/>
    <w:rsid w:val="009D069F"/>
    <w:rsid w:val="009D277D"/>
    <w:rsid w:val="009D2A85"/>
    <w:rsid w:val="009D6833"/>
    <w:rsid w:val="009E0A72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CAE"/>
    <w:rsid w:val="00A25F27"/>
    <w:rsid w:val="00A2676A"/>
    <w:rsid w:val="00A37993"/>
    <w:rsid w:val="00A37E30"/>
    <w:rsid w:val="00A45D56"/>
    <w:rsid w:val="00A46B28"/>
    <w:rsid w:val="00A4728A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1FF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719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DC5"/>
    <w:rsid w:val="00AB0EF0"/>
    <w:rsid w:val="00AB3209"/>
    <w:rsid w:val="00AB3D0D"/>
    <w:rsid w:val="00AB4681"/>
    <w:rsid w:val="00AB643A"/>
    <w:rsid w:val="00AB7156"/>
    <w:rsid w:val="00AC02A6"/>
    <w:rsid w:val="00AC2366"/>
    <w:rsid w:val="00AC4C0B"/>
    <w:rsid w:val="00AC5D9E"/>
    <w:rsid w:val="00AD0DFB"/>
    <w:rsid w:val="00AD1F0D"/>
    <w:rsid w:val="00AD63A1"/>
    <w:rsid w:val="00AD7442"/>
    <w:rsid w:val="00AD79A1"/>
    <w:rsid w:val="00AE19FC"/>
    <w:rsid w:val="00AE2721"/>
    <w:rsid w:val="00AE4BA3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5623"/>
    <w:rsid w:val="00B2660A"/>
    <w:rsid w:val="00B32536"/>
    <w:rsid w:val="00B36304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2BC8"/>
    <w:rsid w:val="00BA39C4"/>
    <w:rsid w:val="00BA4ED9"/>
    <w:rsid w:val="00BA742F"/>
    <w:rsid w:val="00BB0630"/>
    <w:rsid w:val="00BB6445"/>
    <w:rsid w:val="00BB7F70"/>
    <w:rsid w:val="00BC16C9"/>
    <w:rsid w:val="00BC2B74"/>
    <w:rsid w:val="00BC43F7"/>
    <w:rsid w:val="00BC6D4D"/>
    <w:rsid w:val="00BC7CFC"/>
    <w:rsid w:val="00BD0765"/>
    <w:rsid w:val="00BD2494"/>
    <w:rsid w:val="00BD2C5B"/>
    <w:rsid w:val="00BD348C"/>
    <w:rsid w:val="00BD6DCD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362B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3973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30898"/>
    <w:rsid w:val="00D315A1"/>
    <w:rsid w:val="00D32403"/>
    <w:rsid w:val="00D32612"/>
    <w:rsid w:val="00D32686"/>
    <w:rsid w:val="00D33080"/>
    <w:rsid w:val="00D34851"/>
    <w:rsid w:val="00D36775"/>
    <w:rsid w:val="00D416C1"/>
    <w:rsid w:val="00D41CC1"/>
    <w:rsid w:val="00D41F2B"/>
    <w:rsid w:val="00D42E12"/>
    <w:rsid w:val="00D442D9"/>
    <w:rsid w:val="00D5069E"/>
    <w:rsid w:val="00D50ADE"/>
    <w:rsid w:val="00D53045"/>
    <w:rsid w:val="00D535FF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446E"/>
    <w:rsid w:val="00F40654"/>
    <w:rsid w:val="00F46D88"/>
    <w:rsid w:val="00F51B01"/>
    <w:rsid w:val="00F548EA"/>
    <w:rsid w:val="00F56261"/>
    <w:rsid w:val="00F6001C"/>
    <w:rsid w:val="00F6041A"/>
    <w:rsid w:val="00F60CC4"/>
    <w:rsid w:val="00F62F1E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4752"/>
    <w:rsid w:val="00FB7DDE"/>
    <w:rsid w:val="00FC1269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Pages>3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244</cp:revision>
  <cp:lastPrinted>2020-09-29T07:29:00Z</cp:lastPrinted>
  <dcterms:created xsi:type="dcterms:W3CDTF">2020-08-15T16:22:00Z</dcterms:created>
  <dcterms:modified xsi:type="dcterms:W3CDTF">2020-12-16T02:39:00Z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